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52C7" w14:textId="77777777" w:rsidR="00FD22C6" w:rsidRPr="00FD22C6" w:rsidRDefault="00FD22C6" w:rsidP="00FD22C6">
      <w:pPr>
        <w:ind w:left="-567" w:right="-567"/>
        <w:rPr>
          <w:b/>
          <w:bCs/>
          <w:color w:val="EE0000"/>
          <w:sz w:val="28"/>
          <w:szCs w:val="28"/>
        </w:rPr>
      </w:pPr>
      <w:r w:rsidRPr="00FD22C6">
        <w:rPr>
          <w:color w:val="EE0000"/>
        </w:rPr>
        <w:t>MODIFICATIF</w:t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 w:rsidRPr="00FD22C6">
        <w:rPr>
          <w:b/>
          <w:bCs/>
          <w:color w:val="EE0000"/>
          <w:sz w:val="28"/>
          <w:szCs w:val="28"/>
        </w:rPr>
        <w:t>Modificatif du 11 septembre 2025</w:t>
      </w:r>
    </w:p>
    <w:p w14:paraId="2DA4C5CF" w14:textId="59E98651" w:rsidR="00D14A67" w:rsidRPr="00FD22C6" w:rsidRDefault="00D14A67" w:rsidP="00FD22C6">
      <w:pPr>
        <w:shd w:val="clear" w:color="auto" w:fill="FFC000"/>
        <w:rPr>
          <w:color w:val="EE0000"/>
        </w:rPr>
      </w:pPr>
    </w:p>
    <w:p w14:paraId="71BA5A64" w14:textId="77777777" w:rsidR="00D14A67" w:rsidRDefault="00D14A67" w:rsidP="00CA0C30">
      <w:pPr>
        <w:ind w:left="3686"/>
        <w:jc w:val="center"/>
      </w:pPr>
    </w:p>
    <w:p w14:paraId="3F0BC037" w14:textId="25456181" w:rsidR="00825668" w:rsidRPr="00B20835" w:rsidRDefault="00825668" w:rsidP="00B2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86"/>
        <w:jc w:val="center"/>
        <w:rPr>
          <w:b/>
          <w:bCs/>
        </w:rPr>
      </w:pPr>
      <w:r w:rsidRPr="00B20835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03C22CF" wp14:editId="6639687E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546148" cy="1638300"/>
            <wp:effectExtent l="0" t="0" r="0" b="0"/>
            <wp:wrapNone/>
            <wp:docPr id="9752885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88572" name="Image 9752885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148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0835">
        <w:rPr>
          <w:b/>
          <w:bCs/>
        </w:rPr>
        <w:t>Compte-rendu réunion technique</w:t>
      </w:r>
    </w:p>
    <w:p w14:paraId="2990EBDA" w14:textId="063875CC" w:rsidR="00203BA5" w:rsidRPr="00B20835" w:rsidRDefault="00825668" w:rsidP="00B2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86"/>
        <w:jc w:val="center"/>
        <w:rPr>
          <w:b/>
          <w:bCs/>
        </w:rPr>
      </w:pPr>
      <w:r w:rsidRPr="00B20835">
        <w:rPr>
          <w:b/>
          <w:bCs/>
        </w:rPr>
        <w:t>du lundi 23 juin 2025 à 20h00</w:t>
      </w:r>
    </w:p>
    <w:p w14:paraId="5F9D3056" w14:textId="2FC07AEC" w:rsidR="00825668" w:rsidRPr="00B20835" w:rsidRDefault="00825668" w:rsidP="00B2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86"/>
        <w:jc w:val="center"/>
        <w:rPr>
          <w:b/>
          <w:bCs/>
        </w:rPr>
      </w:pPr>
      <w:r w:rsidRPr="00B20835">
        <w:rPr>
          <w:b/>
          <w:bCs/>
        </w:rPr>
        <w:t>Visioconférence</w:t>
      </w:r>
    </w:p>
    <w:p w14:paraId="3CA8EA63" w14:textId="77777777" w:rsidR="00B20835" w:rsidRDefault="00B20835" w:rsidP="00B2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86"/>
      </w:pPr>
    </w:p>
    <w:p w14:paraId="79E3F108" w14:textId="77777777" w:rsidR="00B20835" w:rsidRDefault="00B20835" w:rsidP="00825668">
      <w:pPr>
        <w:ind w:left="3686"/>
      </w:pPr>
    </w:p>
    <w:p w14:paraId="57E45628" w14:textId="77777777" w:rsidR="00B20835" w:rsidRDefault="00B20835" w:rsidP="00825668">
      <w:pPr>
        <w:ind w:left="3686"/>
      </w:pPr>
    </w:p>
    <w:p w14:paraId="7BF7359F" w14:textId="77777777" w:rsidR="00B20835" w:rsidRDefault="00B20835" w:rsidP="00825668">
      <w:pPr>
        <w:ind w:left="3686"/>
      </w:pPr>
    </w:p>
    <w:p w14:paraId="5026E499" w14:textId="77777777" w:rsidR="00B20835" w:rsidRDefault="00B20835" w:rsidP="00825668">
      <w:pPr>
        <w:ind w:left="3686"/>
      </w:pPr>
    </w:p>
    <w:p w14:paraId="47CEA60E" w14:textId="32F1E93F" w:rsidR="00825668" w:rsidRPr="00B20835" w:rsidRDefault="00825668" w:rsidP="00B20835">
      <w:pPr>
        <w:rPr>
          <w:u w:val="single"/>
        </w:rPr>
      </w:pPr>
      <w:r w:rsidRPr="00B20835">
        <w:rPr>
          <w:u w:val="single"/>
        </w:rPr>
        <w:t>Présents :</w:t>
      </w:r>
      <w:r>
        <w:t xml:space="preserve"> Valérie DOAT – Lisa SELLIER – Virginie ROUX </w:t>
      </w:r>
      <w:r w:rsidR="00676938">
        <w:t xml:space="preserve">IG 24 </w:t>
      </w:r>
      <w:r>
        <w:t xml:space="preserve">– Michel LORIMEY </w:t>
      </w:r>
      <w:r w:rsidR="00676938">
        <w:t xml:space="preserve">Président CDGYM 24 </w:t>
      </w:r>
      <w:r>
        <w:t>– Julien MONTAGUT – Francis MONT</w:t>
      </w:r>
      <w:r w:rsidR="00B20835">
        <w:t>AGUT</w:t>
      </w:r>
      <w:r w:rsidR="00B20835" w:rsidRPr="00B20835">
        <w:rPr>
          <w:u w:val="single"/>
        </w:rPr>
        <w:t xml:space="preserve"> </w:t>
      </w:r>
    </w:p>
    <w:p w14:paraId="32A55A65" w14:textId="13509BAE" w:rsidR="00825668" w:rsidRDefault="00825668" w:rsidP="00B20835">
      <w:r w:rsidRPr="00B20835">
        <w:rPr>
          <w:u w:val="single"/>
        </w:rPr>
        <w:t>Absents :</w:t>
      </w:r>
      <w:r w:rsidR="00500950">
        <w:t xml:space="preserve"> Brigitte TEILLET – Maguy MAGNAC – Fabien DU</w:t>
      </w:r>
      <w:r w:rsidR="00676938">
        <w:t>F</w:t>
      </w:r>
      <w:r w:rsidR="00500950">
        <w:t>FAU</w:t>
      </w:r>
      <w:r w:rsidR="00676938">
        <w:t xml:space="preserve"> GYM CREYSSE.</w:t>
      </w:r>
    </w:p>
    <w:p w14:paraId="71169017" w14:textId="77777777" w:rsidR="00B20835" w:rsidRDefault="00B20835" w:rsidP="00CA0C30">
      <w:pPr>
        <w:ind w:left="3686"/>
      </w:pPr>
    </w:p>
    <w:p w14:paraId="41349A8C" w14:textId="77777777" w:rsidR="00B20835" w:rsidRDefault="00B20835" w:rsidP="00CA0C30">
      <w:pPr>
        <w:ind w:left="3686"/>
      </w:pPr>
    </w:p>
    <w:p w14:paraId="66C696C7" w14:textId="77777777" w:rsidR="00B20835" w:rsidRDefault="00B20835" w:rsidP="00CA0C30">
      <w:pPr>
        <w:ind w:left="3686"/>
      </w:pPr>
    </w:p>
    <w:p w14:paraId="74A9C099" w14:textId="6AADE073" w:rsidR="00500950" w:rsidRDefault="00500950" w:rsidP="000607F7">
      <w:pPr>
        <w:ind w:left="-567" w:right="-567"/>
      </w:pPr>
      <w:r>
        <w:t>Julien MONTAGUT remercie tous les membres pour leur présence</w:t>
      </w:r>
      <w:r w:rsidR="00CA0C30">
        <w:t xml:space="preserve"> à cette réunion </w:t>
      </w:r>
      <w:r>
        <w:t xml:space="preserve">– en </w:t>
      </w:r>
      <w:r w:rsidR="00676938">
        <w:t>mode « </w:t>
      </w:r>
      <w:r>
        <w:t>visioconférence</w:t>
      </w:r>
      <w:r w:rsidR="00676938">
        <w:t> »</w:t>
      </w:r>
      <w:r>
        <w:t>.</w:t>
      </w:r>
    </w:p>
    <w:p w14:paraId="1F8C7DA1" w14:textId="000E6895" w:rsidR="00500950" w:rsidRDefault="00500950" w:rsidP="000607F7">
      <w:pPr>
        <w:ind w:left="-567" w:right="-567"/>
      </w:pPr>
      <w:r>
        <w:t>Cela est un essai et il sera renouvelé si accord de la majorité</w:t>
      </w:r>
      <w:r w:rsidR="00676938">
        <w:t xml:space="preserve"> des membres</w:t>
      </w:r>
      <w:r>
        <w:t>.</w:t>
      </w:r>
      <w:r w:rsidR="00676938">
        <w:t xml:space="preserve"> </w:t>
      </w:r>
    </w:p>
    <w:p w14:paraId="0DAC2490" w14:textId="3ED6C460" w:rsidR="00500950" w:rsidRDefault="00500950" w:rsidP="000607F7">
      <w:pPr>
        <w:ind w:left="-567" w:right="-567"/>
      </w:pPr>
      <w:r>
        <w:t>L’objet de cette réunion est tout d’abord de procéder à un bilan des compétitions avec le retour des clubs. Ce retour sera demandé lors de la réception de ce compte-rendu.</w:t>
      </w:r>
    </w:p>
    <w:p w14:paraId="0D478C87" w14:textId="77777777" w:rsidR="00B20835" w:rsidRDefault="00B20835" w:rsidP="000607F7">
      <w:pPr>
        <w:ind w:left="-567" w:right="-567"/>
      </w:pPr>
    </w:p>
    <w:p w14:paraId="0E5E51B2" w14:textId="77777777" w:rsidR="00B20835" w:rsidRDefault="00B20835" w:rsidP="000607F7">
      <w:pPr>
        <w:ind w:left="-567" w:right="-567"/>
      </w:pPr>
    </w:p>
    <w:p w14:paraId="69231C37" w14:textId="164C83DC" w:rsidR="00500950" w:rsidRPr="00523C29" w:rsidRDefault="00500950" w:rsidP="000607F7">
      <w:pPr>
        <w:ind w:left="-567" w:right="-567"/>
        <w:rPr>
          <w:u w:val="single"/>
        </w:rPr>
      </w:pPr>
      <w:r w:rsidRPr="00523C29">
        <w:rPr>
          <w:u w:val="single"/>
        </w:rPr>
        <w:t xml:space="preserve">Un calendrier </w:t>
      </w:r>
      <w:r w:rsidR="00523C29" w:rsidRPr="00523C29">
        <w:rPr>
          <w:u w:val="single"/>
        </w:rPr>
        <w:t xml:space="preserve">compétitif </w:t>
      </w:r>
      <w:r w:rsidRPr="00523C29">
        <w:rPr>
          <w:u w:val="single"/>
        </w:rPr>
        <w:t xml:space="preserve">prévisionnel </w:t>
      </w:r>
      <w:r w:rsidR="00523C29" w:rsidRPr="00523C29">
        <w:rPr>
          <w:u w:val="single"/>
        </w:rPr>
        <w:t xml:space="preserve">est </w:t>
      </w:r>
      <w:r w:rsidRPr="00523C29">
        <w:rPr>
          <w:u w:val="single"/>
        </w:rPr>
        <w:t>établi pour les compétitions</w:t>
      </w:r>
      <w:r w:rsidR="00523C29" w:rsidRPr="00523C29">
        <w:rPr>
          <w:u w:val="single"/>
        </w:rPr>
        <w:t> :</w:t>
      </w:r>
    </w:p>
    <w:p w14:paraId="7E1E51E1" w14:textId="6AA0C248" w:rsidR="00523C29" w:rsidRPr="00523C29" w:rsidRDefault="00FD22C6" w:rsidP="00523C29">
      <w:pPr>
        <w:pStyle w:val="Paragraphedeliste"/>
        <w:numPr>
          <w:ilvl w:val="0"/>
          <w:numId w:val="1"/>
        </w:numPr>
        <w:ind w:right="-567"/>
        <w:rPr>
          <w:b/>
          <w:bCs/>
        </w:rPr>
      </w:pPr>
      <w:r>
        <w:rPr>
          <w:b/>
          <w:bCs/>
          <w:color w:val="EE0000"/>
        </w:rPr>
        <w:t>14</w:t>
      </w:r>
      <w:r w:rsidR="00523C29" w:rsidRPr="00FD22C6">
        <w:rPr>
          <w:b/>
          <w:bCs/>
          <w:color w:val="EE0000"/>
        </w:rPr>
        <w:t xml:space="preserve"> Décembre 2025 </w:t>
      </w:r>
      <w:r w:rsidR="00523C29" w:rsidRPr="00523C29">
        <w:rPr>
          <w:b/>
          <w:bCs/>
        </w:rPr>
        <w:t>: DEP NAT IND / FED A / REG Perf à BOULAZAC GAM/GAF</w:t>
      </w:r>
    </w:p>
    <w:p w14:paraId="4FA23611" w14:textId="76B588D7" w:rsidR="00523C29" w:rsidRPr="00523C29" w:rsidRDefault="00523C29" w:rsidP="00523C29">
      <w:pPr>
        <w:pStyle w:val="Paragraphedeliste"/>
        <w:numPr>
          <w:ilvl w:val="0"/>
          <w:numId w:val="1"/>
        </w:numPr>
        <w:ind w:right="-567"/>
        <w:rPr>
          <w:b/>
          <w:bCs/>
        </w:rPr>
      </w:pPr>
      <w:r w:rsidRPr="00523C29">
        <w:rPr>
          <w:b/>
          <w:bCs/>
        </w:rPr>
        <w:t>31 Janvier 2026 : DEP NAT Equipe GAM/GAF</w:t>
      </w:r>
    </w:p>
    <w:p w14:paraId="3FCAD5AF" w14:textId="1F58CD62" w:rsidR="00523C29" w:rsidRPr="00523C29" w:rsidRDefault="00523C29" w:rsidP="00523C29">
      <w:pPr>
        <w:pStyle w:val="Paragraphedeliste"/>
        <w:numPr>
          <w:ilvl w:val="0"/>
          <w:numId w:val="1"/>
        </w:numPr>
        <w:ind w:right="-567"/>
        <w:rPr>
          <w:b/>
          <w:bCs/>
        </w:rPr>
      </w:pPr>
      <w:r w:rsidRPr="00523C29">
        <w:rPr>
          <w:b/>
          <w:bCs/>
        </w:rPr>
        <w:t>1</w:t>
      </w:r>
      <w:r w:rsidRPr="00523C29">
        <w:rPr>
          <w:b/>
          <w:bCs/>
          <w:vertAlign w:val="superscript"/>
        </w:rPr>
        <w:t>er</w:t>
      </w:r>
      <w:r w:rsidRPr="00523C29">
        <w:rPr>
          <w:b/>
          <w:bCs/>
        </w:rPr>
        <w:t xml:space="preserve"> Février 2026 : DEP Equipe FED A / Régional Perf / Fed Région GAM/GAF</w:t>
      </w:r>
    </w:p>
    <w:p w14:paraId="5E7FFE96" w14:textId="11995E70" w:rsidR="00523C29" w:rsidRDefault="00523C29" w:rsidP="00523C29">
      <w:pPr>
        <w:pStyle w:val="Paragraphedeliste"/>
        <w:numPr>
          <w:ilvl w:val="0"/>
          <w:numId w:val="1"/>
        </w:numPr>
        <w:ind w:right="-567"/>
        <w:rPr>
          <w:b/>
          <w:bCs/>
        </w:rPr>
      </w:pPr>
      <w:r w:rsidRPr="00523C29">
        <w:rPr>
          <w:b/>
          <w:bCs/>
        </w:rPr>
        <w:t>22 Mars 2026 : DEP FED B + rencontre de Proximité</w:t>
      </w:r>
    </w:p>
    <w:p w14:paraId="2C1591BF" w14:textId="77777777" w:rsidR="00B20835" w:rsidRDefault="00B20835" w:rsidP="00B20835">
      <w:pPr>
        <w:ind w:right="-567"/>
        <w:rPr>
          <w:b/>
          <w:bCs/>
        </w:rPr>
      </w:pPr>
    </w:p>
    <w:p w14:paraId="14BD2D8D" w14:textId="77777777" w:rsidR="00B20835" w:rsidRPr="00B20835" w:rsidRDefault="00B20835" w:rsidP="00B20835">
      <w:pPr>
        <w:ind w:right="-567"/>
        <w:rPr>
          <w:b/>
          <w:bCs/>
        </w:rPr>
      </w:pPr>
    </w:p>
    <w:p w14:paraId="01474ADA" w14:textId="528C07B2" w:rsidR="00523C29" w:rsidRPr="00523C29" w:rsidRDefault="00523C29" w:rsidP="00523C29">
      <w:pPr>
        <w:ind w:left="-567" w:right="-567"/>
        <w:rPr>
          <w:u w:val="single"/>
        </w:rPr>
      </w:pPr>
      <w:r w:rsidRPr="00523C29">
        <w:rPr>
          <w:u w:val="single"/>
        </w:rPr>
        <w:t xml:space="preserve">Voici les dates des 2 rencontres Access gym 24 : </w:t>
      </w:r>
    </w:p>
    <w:p w14:paraId="4156C9B5" w14:textId="53A0C0AF" w:rsidR="00523C29" w:rsidRPr="00523C29" w:rsidRDefault="00523C29" w:rsidP="00523C29">
      <w:pPr>
        <w:pStyle w:val="Paragraphedeliste"/>
        <w:numPr>
          <w:ilvl w:val="0"/>
          <w:numId w:val="1"/>
        </w:numPr>
        <w:ind w:right="-567"/>
        <w:rPr>
          <w:b/>
          <w:bCs/>
        </w:rPr>
      </w:pPr>
      <w:r w:rsidRPr="00523C29">
        <w:rPr>
          <w:b/>
          <w:bCs/>
        </w:rPr>
        <w:t>25 Janvier 2026 lieu à définir</w:t>
      </w:r>
    </w:p>
    <w:p w14:paraId="5B87A1A5" w14:textId="49E288EB" w:rsidR="00523C29" w:rsidRDefault="00523C29" w:rsidP="00523C29">
      <w:pPr>
        <w:pStyle w:val="Paragraphedeliste"/>
        <w:numPr>
          <w:ilvl w:val="0"/>
          <w:numId w:val="1"/>
        </w:numPr>
        <w:ind w:right="-567"/>
        <w:rPr>
          <w:b/>
          <w:bCs/>
        </w:rPr>
      </w:pPr>
      <w:r w:rsidRPr="00523C29">
        <w:rPr>
          <w:b/>
          <w:bCs/>
        </w:rPr>
        <w:t>31 Mai 2026 lieu à définir</w:t>
      </w:r>
    </w:p>
    <w:p w14:paraId="379AA2B1" w14:textId="77777777" w:rsidR="00FD22C6" w:rsidRDefault="00FD22C6" w:rsidP="00FD22C6">
      <w:pPr>
        <w:ind w:right="-567"/>
        <w:rPr>
          <w:b/>
          <w:bCs/>
        </w:rPr>
      </w:pPr>
    </w:p>
    <w:p w14:paraId="0DB9BD14" w14:textId="77777777" w:rsidR="00FD22C6" w:rsidRDefault="00FD22C6" w:rsidP="00FD22C6">
      <w:pPr>
        <w:ind w:right="-567"/>
        <w:rPr>
          <w:b/>
          <w:bCs/>
        </w:rPr>
      </w:pPr>
    </w:p>
    <w:p w14:paraId="2CAD7075" w14:textId="77777777" w:rsidR="00FD22C6" w:rsidRPr="00FD22C6" w:rsidRDefault="00FD22C6" w:rsidP="00FD22C6">
      <w:pPr>
        <w:ind w:right="-567"/>
        <w:rPr>
          <w:b/>
          <w:bCs/>
        </w:rPr>
      </w:pPr>
    </w:p>
    <w:p w14:paraId="5672C881" w14:textId="58B16C5E" w:rsidR="00523C29" w:rsidRPr="00FD22C6" w:rsidRDefault="00523C29" w:rsidP="00FD2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ind w:right="-567"/>
        <w:jc w:val="center"/>
        <w:rPr>
          <w:b/>
          <w:bCs/>
          <w:i/>
          <w:iCs/>
          <w:color w:val="EE0000"/>
          <w:sz w:val="28"/>
          <w:szCs w:val="28"/>
        </w:rPr>
      </w:pPr>
      <w:r w:rsidRPr="00FD22C6">
        <w:rPr>
          <w:b/>
          <w:bCs/>
          <w:i/>
          <w:iCs/>
          <w:color w:val="EE0000"/>
          <w:sz w:val="28"/>
          <w:szCs w:val="28"/>
        </w:rPr>
        <w:lastRenderedPageBreak/>
        <w:t>Cl</w:t>
      </w:r>
      <w:r w:rsidR="00FD22C6" w:rsidRPr="00FD22C6">
        <w:rPr>
          <w:b/>
          <w:bCs/>
          <w:i/>
          <w:iCs/>
          <w:color w:val="EE0000"/>
          <w:sz w:val="28"/>
          <w:szCs w:val="28"/>
        </w:rPr>
        <w:t>ô</w:t>
      </w:r>
      <w:r w:rsidRPr="00FD22C6">
        <w:rPr>
          <w:b/>
          <w:bCs/>
          <w:i/>
          <w:iCs/>
          <w:color w:val="EE0000"/>
          <w:sz w:val="28"/>
          <w:szCs w:val="28"/>
        </w:rPr>
        <w:t>t</w:t>
      </w:r>
      <w:r w:rsidR="00FD22C6" w:rsidRPr="00FD22C6">
        <w:rPr>
          <w:b/>
          <w:bCs/>
          <w:i/>
          <w:iCs/>
          <w:color w:val="EE0000"/>
          <w:sz w:val="28"/>
          <w:szCs w:val="28"/>
        </w:rPr>
        <w:t>u</w:t>
      </w:r>
      <w:r w:rsidRPr="00FD22C6">
        <w:rPr>
          <w:b/>
          <w:bCs/>
          <w:i/>
          <w:iCs/>
          <w:color w:val="EE0000"/>
          <w:sz w:val="28"/>
          <w:szCs w:val="28"/>
        </w:rPr>
        <w:t>re des engagements 15 jours avant la date !!!</w:t>
      </w:r>
    </w:p>
    <w:p w14:paraId="2565BD1A" w14:textId="2E229092" w:rsidR="00D14A67" w:rsidRDefault="00D14A67" w:rsidP="00523C29">
      <w:pPr>
        <w:ind w:right="-567"/>
      </w:pPr>
      <w:r>
        <w:t>Pour l’attribution des lieux des différentes compétitions, je sollicite les clubs à se manifester pour se positionner sur les différentes compétitions !</w:t>
      </w:r>
    </w:p>
    <w:p w14:paraId="3BA45995" w14:textId="77777777" w:rsidR="00B20835" w:rsidRDefault="00B20835" w:rsidP="00523C29">
      <w:pPr>
        <w:ind w:right="-567"/>
      </w:pPr>
    </w:p>
    <w:p w14:paraId="411531DD" w14:textId="77777777" w:rsidR="00B20835" w:rsidRPr="00523C29" w:rsidRDefault="00B20835" w:rsidP="00523C29">
      <w:pPr>
        <w:ind w:right="-567"/>
      </w:pPr>
    </w:p>
    <w:p w14:paraId="245CB844" w14:textId="77777777" w:rsidR="00CA0C30" w:rsidRPr="00523C29" w:rsidRDefault="00500950" w:rsidP="000607F7">
      <w:pPr>
        <w:ind w:left="-567" w:right="-567"/>
        <w:rPr>
          <w:u w:val="single"/>
        </w:rPr>
      </w:pPr>
      <w:r w:rsidRPr="00523C29">
        <w:rPr>
          <w:u w:val="single"/>
        </w:rPr>
        <w:t xml:space="preserve">Un calendrier des formations juges </w:t>
      </w:r>
      <w:r w:rsidR="00CA0C30" w:rsidRPr="00523C29">
        <w:rPr>
          <w:u w:val="single"/>
        </w:rPr>
        <w:t>est proposé :</w:t>
      </w:r>
    </w:p>
    <w:p w14:paraId="62131825" w14:textId="77777777" w:rsidR="00CA0C30" w:rsidRDefault="00CA0C30" w:rsidP="00CA0C30">
      <w:pPr>
        <w:ind w:left="-567" w:right="-567"/>
      </w:pPr>
      <w:r w:rsidRPr="00B20835">
        <w:rPr>
          <w:u w:val="single"/>
        </w:rPr>
        <w:t>Pour les juges NIVEAU 1</w:t>
      </w:r>
      <w:r>
        <w:t xml:space="preserve"> : Les dimanches 12 octobre 2025, 02 et 16 novembre 2025 de 8h30 à 12h et de 13h à 16h30.</w:t>
      </w:r>
    </w:p>
    <w:p w14:paraId="2FB34B39" w14:textId="42A913F8" w:rsidR="00CA0C30" w:rsidRDefault="00CA0C30" w:rsidP="00CA0C30">
      <w:pPr>
        <w:ind w:left="-567" w:right="-567"/>
      </w:pPr>
      <w:r>
        <w:t>La formation se fait à Boulazac. La date de l'examen sera le 29 novembre à Boulazac en matinée.</w:t>
      </w:r>
    </w:p>
    <w:p w14:paraId="64461627" w14:textId="77777777" w:rsidR="00CA0C30" w:rsidRDefault="00CA0C30" w:rsidP="00CA0C30">
      <w:pPr>
        <w:ind w:left="-567" w:right="-567"/>
      </w:pPr>
      <w:r w:rsidRPr="00B20835">
        <w:rPr>
          <w:u w:val="single"/>
        </w:rPr>
        <w:t>Pour les juges NIVEAU 2</w:t>
      </w:r>
      <w:r>
        <w:t>: 5 octobre et 9 novembre à Boulazac de 8h30 à 12h et de 13h à 16h30</w:t>
      </w:r>
    </w:p>
    <w:p w14:paraId="1D29B023" w14:textId="6B6FF100" w:rsidR="00CA0C30" w:rsidRDefault="00CA0C30" w:rsidP="00CA0C30">
      <w:pPr>
        <w:ind w:left="-567" w:right="-567"/>
      </w:pPr>
      <w:r>
        <w:t>19 octobre et 23 novembre à Limoges de 8h30 à 12h et de 13h à 16h30</w:t>
      </w:r>
    </w:p>
    <w:p w14:paraId="20EF61BD" w14:textId="3BEAC92C" w:rsidR="00CA0C30" w:rsidRDefault="00CA0C30" w:rsidP="00CA0C30">
      <w:pPr>
        <w:ind w:left="-567" w:right="-567"/>
      </w:pPr>
      <w:r>
        <w:t>L'examen sera le 29 novembre 2025 (Après-midi) à Boulazac.</w:t>
      </w:r>
    </w:p>
    <w:p w14:paraId="6E61519A" w14:textId="23A476DC" w:rsidR="00676938" w:rsidRDefault="00676938" w:rsidP="000607F7">
      <w:pPr>
        <w:ind w:left="-567" w:right="-567"/>
      </w:pPr>
      <w:r>
        <w:t>Divers :</w:t>
      </w:r>
    </w:p>
    <w:p w14:paraId="19FB4AAC" w14:textId="65B1297E" w:rsidR="00967338" w:rsidRDefault="00676938" w:rsidP="00CA0C30">
      <w:pPr>
        <w:ind w:left="-567" w:right="-567"/>
      </w:pPr>
      <w:r>
        <w:t xml:space="preserve">Le programme GYM ACCESS sera inchangé. Valérie DOAT souhaiterait que les gymnastes soient mieux valorisés notamment avec des bonus pour </w:t>
      </w:r>
      <w:r w:rsidR="00967338">
        <w:t>mettre en valeur l’exécution des mouvements. Il sera tenu compte de cette suggestion.</w:t>
      </w:r>
      <w:r w:rsidR="00CA0C30">
        <w:t xml:space="preserve"> </w:t>
      </w:r>
      <w:r w:rsidR="00967338">
        <w:t>Un courriel sera adressé aux clubs avec les dates définies afin qu’ils se positionnent.</w:t>
      </w:r>
    </w:p>
    <w:p w14:paraId="6E80F8EA" w14:textId="390A8956" w:rsidR="00967338" w:rsidRDefault="00967338" w:rsidP="000607F7">
      <w:pPr>
        <w:ind w:left="-567" w:right="-567"/>
      </w:pPr>
      <w:r>
        <w:t>Michel LORIMEY indique qu’il a pour projet de budgétiser une aide à l’organisation des compétitions pour les clubs organisateurs. Cette aide permettrait aux clubs de ne pas être en difficulté lors de la location de salle.</w:t>
      </w:r>
    </w:p>
    <w:p w14:paraId="0DCDE6B3" w14:textId="5FD3DEE7" w:rsidR="00967338" w:rsidRPr="00FD22C6" w:rsidRDefault="00967338" w:rsidP="000607F7">
      <w:pPr>
        <w:ind w:left="-567" w:right="-567"/>
        <w:rPr>
          <w:b/>
          <w:bCs/>
          <w:color w:val="EE0000"/>
          <w:sz w:val="32"/>
          <w:szCs w:val="32"/>
        </w:rPr>
      </w:pPr>
      <w:r>
        <w:t>Une prochaine réunion en visioconférence - si accord – fin septembre. Il est proposé de tenir cette réunion à 20h30.</w:t>
      </w:r>
      <w:r w:rsidR="00FD22C6">
        <w:t xml:space="preserve"> Réunion </w:t>
      </w:r>
      <w:r w:rsidR="00FD22C6" w:rsidRPr="00FD22C6">
        <w:rPr>
          <w:b/>
          <w:bCs/>
          <w:color w:val="EE0000"/>
          <w:sz w:val="32"/>
          <w:szCs w:val="32"/>
        </w:rPr>
        <w:t>Le vendredi 26 septembre 2025 à 20h30.</w:t>
      </w:r>
    </w:p>
    <w:p w14:paraId="3795B24D" w14:textId="203CE5FB" w:rsidR="00967338" w:rsidRDefault="00967338" w:rsidP="000607F7">
      <w:pPr>
        <w:ind w:left="-567" w:right="-567"/>
      </w:pPr>
      <w:r>
        <w:t>Fin de la visioconférence à 21h00.</w:t>
      </w:r>
    </w:p>
    <w:p w14:paraId="4F160BB0" w14:textId="77777777" w:rsidR="00B20835" w:rsidRDefault="00B20835" w:rsidP="000607F7">
      <w:pPr>
        <w:ind w:left="-567" w:right="-567"/>
      </w:pPr>
    </w:p>
    <w:p w14:paraId="600B87EB" w14:textId="77777777" w:rsidR="00B20835" w:rsidRDefault="00B20835" w:rsidP="000607F7">
      <w:pPr>
        <w:ind w:left="-567" w:right="-567"/>
      </w:pPr>
    </w:p>
    <w:p w14:paraId="3CD8205C" w14:textId="77777777" w:rsidR="00B20835" w:rsidRDefault="00967338" w:rsidP="00CA0C30">
      <w:pPr>
        <w:ind w:left="-567" w:right="-567"/>
      </w:pPr>
      <w:r>
        <w:tab/>
      </w:r>
      <w:r>
        <w:tab/>
      </w:r>
      <w:r>
        <w:tab/>
      </w:r>
      <w:r>
        <w:tab/>
      </w:r>
      <w:r w:rsidR="000607F7">
        <w:t xml:space="preserve">BOULAZAC, </w:t>
      </w:r>
      <w:r>
        <w:t xml:space="preserve">Le </w:t>
      </w:r>
      <w:r w:rsidR="000607F7">
        <w:t>24 juin 2025</w:t>
      </w:r>
    </w:p>
    <w:p w14:paraId="772F843D" w14:textId="77777777" w:rsidR="00B20835" w:rsidRDefault="00B20835" w:rsidP="00CA0C30">
      <w:pPr>
        <w:ind w:left="-567" w:right="-567"/>
      </w:pPr>
    </w:p>
    <w:p w14:paraId="19C09B9F" w14:textId="77777777" w:rsidR="00B20835" w:rsidRDefault="00B20835" w:rsidP="00CA0C30">
      <w:pPr>
        <w:ind w:left="-567" w:right="-567"/>
      </w:pPr>
    </w:p>
    <w:p w14:paraId="2949784B" w14:textId="4A5E2BBC" w:rsidR="00CA0C30" w:rsidRDefault="000607F7" w:rsidP="00CA0C30">
      <w:pPr>
        <w:ind w:left="-567" w:right="-567"/>
      </w:pPr>
      <w:r>
        <w:t>Le Président</w:t>
      </w:r>
      <w:r w:rsidR="00CA0C30" w:rsidRPr="00CA0C30">
        <w:t xml:space="preserve"> </w:t>
      </w:r>
      <w:r w:rsidR="00CA0C30">
        <w:tab/>
      </w:r>
      <w:r w:rsidR="00CA0C30">
        <w:tab/>
      </w:r>
      <w:r w:rsidR="00CA0C30">
        <w:tab/>
      </w:r>
      <w:r w:rsidR="00CA0C30">
        <w:tab/>
      </w:r>
      <w:r w:rsidR="00CA0C30">
        <w:tab/>
      </w:r>
      <w:r w:rsidR="00CA0C30">
        <w:tab/>
        <w:t>Le Délégué technique général départemental</w:t>
      </w:r>
    </w:p>
    <w:p w14:paraId="343F28A4" w14:textId="4F23B52D" w:rsidR="00CA0C30" w:rsidRDefault="00CA0C30" w:rsidP="00CA0C30">
      <w:pPr>
        <w:ind w:left="-567" w:right="-567"/>
      </w:pPr>
      <w:r>
        <w:t>Michel LORIMEY</w:t>
      </w:r>
      <w:r w:rsidRPr="00CA0C30">
        <w:t xml:space="preserve"> </w:t>
      </w:r>
      <w:r>
        <w:tab/>
      </w:r>
      <w:r>
        <w:tab/>
      </w:r>
      <w:r>
        <w:tab/>
      </w:r>
      <w:r>
        <w:tab/>
      </w:r>
      <w:r>
        <w:tab/>
        <w:t>Julien MONTAGUT</w:t>
      </w:r>
    </w:p>
    <w:p w14:paraId="56B340AF" w14:textId="30932AC1" w:rsidR="000607F7" w:rsidRDefault="000607F7" w:rsidP="000607F7">
      <w:pPr>
        <w:ind w:left="-567" w:right="-567"/>
      </w:pPr>
      <w:r>
        <w:rPr>
          <w:noProof/>
        </w:rPr>
        <w:drawing>
          <wp:inline distT="0" distB="0" distL="0" distR="0" wp14:anchorId="0604F371" wp14:editId="4BD69110">
            <wp:extent cx="1633161" cy="343018"/>
            <wp:effectExtent l="0" t="0" r="5715" b="0"/>
            <wp:docPr id="92178949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89491" name="Image 9217894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703" cy="34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D406945" wp14:editId="4A243D62">
            <wp:extent cx="700774" cy="700774"/>
            <wp:effectExtent l="0" t="0" r="4445" b="4445"/>
            <wp:docPr id="14376049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04938" name="Image 143760493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88" cy="72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09B6" w14:textId="77777777" w:rsidR="00FD22C6" w:rsidRDefault="00FD22C6" w:rsidP="000607F7">
      <w:pPr>
        <w:ind w:left="-567" w:right="-567"/>
      </w:pPr>
    </w:p>
    <w:p w14:paraId="028837F4" w14:textId="514504E0" w:rsidR="00FD22C6" w:rsidRPr="00FD22C6" w:rsidRDefault="00FD22C6" w:rsidP="000607F7">
      <w:pPr>
        <w:ind w:left="-567" w:right="-567"/>
        <w:rPr>
          <w:b/>
          <w:bCs/>
          <w:color w:val="EE0000"/>
          <w:sz w:val="28"/>
          <w:szCs w:val="28"/>
        </w:rPr>
      </w:pPr>
      <w:r w:rsidRPr="00FD22C6">
        <w:rPr>
          <w:b/>
          <w:bCs/>
          <w:color w:val="EE0000"/>
          <w:sz w:val="28"/>
          <w:szCs w:val="28"/>
        </w:rPr>
        <w:t>Modificatif du 11 septembre 2025</w:t>
      </w:r>
    </w:p>
    <w:sectPr w:rsidR="00FD22C6" w:rsidRPr="00FD22C6" w:rsidSect="000607F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17FE"/>
    <w:multiLevelType w:val="hybridMultilevel"/>
    <w:tmpl w:val="C1FEB748"/>
    <w:lvl w:ilvl="0" w:tplc="4CF4BAC6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31105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68"/>
    <w:rsid w:val="00021AF1"/>
    <w:rsid w:val="000607F7"/>
    <w:rsid w:val="00203BA5"/>
    <w:rsid w:val="0026171D"/>
    <w:rsid w:val="00357FB5"/>
    <w:rsid w:val="00500950"/>
    <w:rsid w:val="00506F2D"/>
    <w:rsid w:val="00523C29"/>
    <w:rsid w:val="00676938"/>
    <w:rsid w:val="00773D0D"/>
    <w:rsid w:val="00825668"/>
    <w:rsid w:val="00967338"/>
    <w:rsid w:val="00B20835"/>
    <w:rsid w:val="00CA0C30"/>
    <w:rsid w:val="00CB1731"/>
    <w:rsid w:val="00D14A67"/>
    <w:rsid w:val="00DF1888"/>
    <w:rsid w:val="00ED40D6"/>
    <w:rsid w:val="00F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01A9"/>
  <w15:chartTrackingRefBased/>
  <w15:docId w15:val="{F607D94F-AE5C-4A9D-91C5-726B528C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5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5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5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5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5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56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56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56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56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56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56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56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56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56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5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56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5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Montagut</dc:creator>
  <cp:keywords/>
  <dc:description/>
  <cp:lastModifiedBy>Francis Montagut</cp:lastModifiedBy>
  <cp:revision>2</cp:revision>
  <dcterms:created xsi:type="dcterms:W3CDTF">2025-09-11T20:08:00Z</dcterms:created>
  <dcterms:modified xsi:type="dcterms:W3CDTF">2025-09-11T20:08:00Z</dcterms:modified>
</cp:coreProperties>
</file>